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7A" w:rsidRPr="00BB367A" w:rsidRDefault="00290C2C" w:rsidP="00BB367A">
      <w:pPr>
        <w:spacing w:line="264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__________________________________________</w:t>
      </w:r>
    </w:p>
    <w:p w:rsidR="00BB367A" w:rsidRDefault="00BB367A" w:rsidP="00BB367A">
      <w:pPr>
        <w:spacing w:line="264" w:lineRule="auto"/>
        <w:jc w:val="center"/>
        <w:rPr>
          <w:rFonts w:ascii="Verdana" w:hAnsi="Verdana" w:cs="Arial"/>
        </w:rPr>
      </w:pPr>
    </w:p>
    <w:p w:rsidR="00BB367A" w:rsidRPr="00290C2C" w:rsidRDefault="00BB367A" w:rsidP="00BB367A">
      <w:pPr>
        <w:spacing w:line="264" w:lineRule="auto"/>
        <w:jc w:val="center"/>
        <w:rPr>
          <w:rFonts w:ascii="Verdana" w:hAnsi="Verdana" w:cs="Arial"/>
          <w:b/>
          <w:sz w:val="24"/>
          <w:szCs w:val="24"/>
        </w:rPr>
      </w:pPr>
      <w:r w:rsidRPr="00290C2C">
        <w:rPr>
          <w:rFonts w:ascii="Verdana" w:hAnsi="Verdana" w:cs="Arial"/>
          <w:b/>
          <w:sz w:val="24"/>
          <w:szCs w:val="24"/>
        </w:rPr>
        <w:t>Anticipation Guide</w:t>
      </w:r>
    </w:p>
    <w:p w:rsidR="00BB367A" w:rsidRDefault="00BB367A" w:rsidP="00BB367A">
      <w:pPr>
        <w:spacing w:line="264" w:lineRule="auto"/>
        <w:rPr>
          <w:rFonts w:ascii="Verdana" w:hAnsi="Verdana" w:cs="Arial"/>
        </w:rPr>
      </w:pPr>
    </w:p>
    <w:p w:rsidR="00BB367A" w:rsidRPr="00B74D6E" w:rsidRDefault="00BB367A" w:rsidP="00BB367A">
      <w:pPr>
        <w:spacing w:line="264" w:lineRule="auto"/>
        <w:rPr>
          <w:rFonts w:ascii="Verdana" w:hAnsi="Verdana" w:cs="Arial"/>
        </w:rPr>
      </w:pPr>
      <w:r>
        <w:rPr>
          <w:rFonts w:ascii="Verdana" w:hAnsi="Verdana" w:cs="Arial"/>
        </w:rPr>
        <w:t>Read each statement below and m</w:t>
      </w:r>
      <w:r w:rsidRPr="00B74D6E">
        <w:rPr>
          <w:rFonts w:ascii="Verdana" w:hAnsi="Verdana" w:cs="Arial"/>
        </w:rPr>
        <w:t>ark whether or not you agree or d</w:t>
      </w:r>
      <w:r>
        <w:rPr>
          <w:rFonts w:ascii="Verdana" w:hAnsi="Verdana" w:cs="Arial"/>
        </w:rPr>
        <w:t xml:space="preserve">isagree to the left of the statement. </w:t>
      </w:r>
      <w:proofErr w:type="gramStart"/>
      <w:r>
        <w:rPr>
          <w:rFonts w:ascii="Verdana" w:hAnsi="Verdana" w:cs="Arial"/>
        </w:rPr>
        <w:t>When you’re finished reading</w:t>
      </w:r>
      <w:r w:rsidR="00290C2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mark whether you still agree or disagree to the right of the statement and explain why.</w:t>
      </w:r>
      <w:proofErr w:type="gramEnd"/>
    </w:p>
    <w:p w:rsidR="00BB367A" w:rsidRPr="00B74D6E" w:rsidRDefault="00BB367A" w:rsidP="00BB367A">
      <w:pPr>
        <w:ind w:left="360" w:hanging="360"/>
        <w:rPr>
          <w:rFonts w:ascii="Verdana" w:hAnsi="Verdana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988"/>
        <w:gridCol w:w="5218"/>
        <w:gridCol w:w="810"/>
        <w:gridCol w:w="990"/>
        <w:gridCol w:w="5760"/>
      </w:tblGrid>
      <w:tr w:rsidR="00BB367A" w:rsidTr="00BB367A">
        <w:tc>
          <w:tcPr>
            <w:tcW w:w="742" w:type="dxa"/>
          </w:tcPr>
          <w:p w:rsidR="00BB367A" w:rsidRDefault="00BB367A">
            <w:r>
              <w:t>Agree</w:t>
            </w:r>
          </w:p>
        </w:tc>
        <w:tc>
          <w:tcPr>
            <w:tcW w:w="988" w:type="dxa"/>
          </w:tcPr>
          <w:p w:rsidR="00BB367A" w:rsidRDefault="00BB367A" w:rsidP="00BB367A">
            <w:pPr>
              <w:jc w:val="center"/>
            </w:pPr>
            <w:r>
              <w:t>Disagree</w:t>
            </w:r>
          </w:p>
        </w:tc>
        <w:tc>
          <w:tcPr>
            <w:tcW w:w="5218" w:type="dxa"/>
          </w:tcPr>
          <w:p w:rsidR="00BB367A" w:rsidRDefault="00BB367A" w:rsidP="00BB367A">
            <w:pPr>
              <w:jc w:val="center"/>
            </w:pPr>
            <w:r>
              <w:t>Statement</w:t>
            </w:r>
          </w:p>
        </w:tc>
        <w:tc>
          <w:tcPr>
            <w:tcW w:w="810" w:type="dxa"/>
          </w:tcPr>
          <w:p w:rsidR="00BB367A" w:rsidRDefault="00BB367A" w:rsidP="00BB367A">
            <w:pPr>
              <w:jc w:val="center"/>
            </w:pPr>
            <w:r>
              <w:t>Agree</w:t>
            </w:r>
          </w:p>
        </w:tc>
        <w:tc>
          <w:tcPr>
            <w:tcW w:w="990" w:type="dxa"/>
          </w:tcPr>
          <w:p w:rsidR="00BB367A" w:rsidRDefault="00BB367A">
            <w:r>
              <w:t>Disagree</w:t>
            </w:r>
          </w:p>
        </w:tc>
        <w:tc>
          <w:tcPr>
            <w:tcW w:w="5760" w:type="dxa"/>
          </w:tcPr>
          <w:p w:rsidR="00BB367A" w:rsidRDefault="00BB367A" w:rsidP="00BB367A">
            <w:pPr>
              <w:jc w:val="center"/>
            </w:pPr>
            <w:r>
              <w:t>Why? (Include page number as reference)</w:t>
            </w: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03581" w:rsidRPr="0002599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290C2C" w:rsidRDefault="00F03581" w:rsidP="00290C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E52BE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3581" w:rsidRPr="00025991" w:rsidTr="00BB367A">
        <w:tc>
          <w:tcPr>
            <w:tcW w:w="742" w:type="dxa"/>
          </w:tcPr>
          <w:p w:rsidR="00F0358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90C2C" w:rsidRPr="00025991" w:rsidRDefault="00290C2C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8" w:type="dxa"/>
          </w:tcPr>
          <w:p w:rsidR="00F03581" w:rsidRPr="0002599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18" w:type="dxa"/>
          </w:tcPr>
          <w:p w:rsidR="00F03581" w:rsidRPr="00025991" w:rsidRDefault="00F03581" w:rsidP="00BB36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0" w:type="dxa"/>
          </w:tcPr>
          <w:p w:rsidR="00F03581" w:rsidRPr="00025991" w:rsidRDefault="00F03581" w:rsidP="00F0358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:rsidR="00F03581" w:rsidRPr="00025991" w:rsidRDefault="00F03581" w:rsidP="00E52BE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F03581" w:rsidRPr="00025991" w:rsidRDefault="00F035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C61CE" w:rsidRPr="00025991" w:rsidRDefault="003C61C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3C61CE" w:rsidRPr="00025991" w:rsidSect="00BB36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86E76"/>
    <w:multiLevelType w:val="hybridMultilevel"/>
    <w:tmpl w:val="1D3E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890"/>
    <w:multiLevelType w:val="hybridMultilevel"/>
    <w:tmpl w:val="B206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7A"/>
    <w:rsid w:val="00025991"/>
    <w:rsid w:val="00110B9C"/>
    <w:rsid w:val="00290C2C"/>
    <w:rsid w:val="003C61CE"/>
    <w:rsid w:val="00BB367A"/>
    <w:rsid w:val="00E81AD3"/>
    <w:rsid w:val="00F0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7A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7A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Knipp, Jenny</dc:creator>
  <cp:lastModifiedBy>Blackburn, Nickie</cp:lastModifiedBy>
  <cp:revision>2</cp:revision>
  <cp:lastPrinted>2016-12-15T15:31:00Z</cp:lastPrinted>
  <dcterms:created xsi:type="dcterms:W3CDTF">2017-05-05T14:20:00Z</dcterms:created>
  <dcterms:modified xsi:type="dcterms:W3CDTF">2017-05-05T14:20:00Z</dcterms:modified>
</cp:coreProperties>
</file>